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BD" w:rsidRDefault="00536CBD" w:rsidP="00536CBD">
      <w:pPr>
        <w:rPr>
          <w:b/>
          <w:bCs/>
        </w:rPr>
      </w:pPr>
      <w:r>
        <w:rPr>
          <w:b/>
          <w:bCs/>
        </w:rPr>
        <w:t>Appendix A</w:t>
      </w:r>
    </w:p>
    <w:p w:rsidR="00536CBD" w:rsidRDefault="00536CBD" w:rsidP="00536CBD">
      <w:pPr>
        <w:rPr>
          <w:bCs/>
        </w:rPr>
      </w:pPr>
    </w:p>
    <w:p w:rsidR="00536CBD" w:rsidRDefault="00536CBD" w:rsidP="00536CBD">
      <w:pPr>
        <w:ind w:left="720" w:hanging="720"/>
        <w:rPr>
          <w:bCs/>
        </w:rPr>
      </w:pPr>
      <w:r>
        <w:rPr>
          <w:bCs/>
        </w:rPr>
        <w:t>A1</w:t>
      </w:r>
      <w:r>
        <w:rPr>
          <w:bCs/>
        </w:rPr>
        <w:tab/>
        <w:t>Table</w:t>
      </w:r>
      <w:r w:rsidR="00180656">
        <w:rPr>
          <w:bCs/>
        </w:rPr>
        <w:t xml:space="preserve"> </w:t>
      </w:r>
      <w:r>
        <w:rPr>
          <w:bCs/>
        </w:rPr>
        <w:t xml:space="preserve">1 below sets out a summary of the actions from the Roger </w:t>
      </w:r>
      <w:proofErr w:type="spellStart"/>
      <w:r>
        <w:rPr>
          <w:bCs/>
        </w:rPr>
        <w:t>Dudman</w:t>
      </w:r>
      <w:proofErr w:type="spellEnd"/>
      <w:r>
        <w:rPr>
          <w:bCs/>
        </w:rPr>
        <w:t xml:space="preserve"> Way Improvement Plan. </w:t>
      </w:r>
    </w:p>
    <w:p w:rsidR="00536CBD" w:rsidRDefault="00536CBD" w:rsidP="00536CBD">
      <w:pPr>
        <w:rPr>
          <w:bCs/>
        </w:rPr>
      </w:pPr>
    </w:p>
    <w:p w:rsidR="00536CBD" w:rsidRDefault="00F25CA9" w:rsidP="00536CBD">
      <w:pPr>
        <w:rPr>
          <w:bCs/>
        </w:rPr>
      </w:pPr>
      <w:hyperlink r:id="rId9" w:history="1">
        <w:r w:rsidR="00536CBD" w:rsidRPr="00A955E9">
          <w:rPr>
            <w:rStyle w:val="Hyperlink"/>
            <w:bCs/>
          </w:rPr>
          <w:t>http://mycouncil.oxford.gov.uk/documents/s16562/RDW%20INDEPENDENT%20REVIEW%20FINAL%20REPORT%20140107%2017th%20Jan.pdf</w:t>
        </w:r>
      </w:hyperlink>
    </w:p>
    <w:p w:rsidR="00536CBD" w:rsidRPr="006B1E9A" w:rsidRDefault="00536CBD" w:rsidP="00536CBD">
      <w:pPr>
        <w:rPr>
          <w:bCs/>
        </w:rPr>
      </w:pPr>
    </w:p>
    <w:p w:rsidR="00536CBD" w:rsidRDefault="00536CBD" w:rsidP="00536CBD">
      <w:pPr>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536CBD" w:rsidRPr="00FC40CA" w:rsidTr="00162976">
        <w:trPr>
          <w:tblHeader/>
        </w:trPr>
        <w:tc>
          <w:tcPr>
            <w:tcW w:w="9322" w:type="dxa"/>
            <w:gridSpan w:val="2"/>
            <w:shd w:val="pct5" w:color="auto" w:fill="auto"/>
          </w:tcPr>
          <w:p w:rsidR="00536CBD" w:rsidRPr="00FC40CA" w:rsidRDefault="00536CBD" w:rsidP="00162976">
            <w:pPr>
              <w:pStyle w:val="Normalunnumberred"/>
              <w:spacing w:after="120"/>
              <w:ind w:left="0"/>
              <w:jc w:val="center"/>
              <w:rPr>
                <w:rFonts w:cs="Arial"/>
                <w:b/>
              </w:rPr>
            </w:pPr>
            <w:r>
              <w:rPr>
                <w:rFonts w:cs="Arial"/>
                <w:b/>
              </w:rPr>
              <w:t xml:space="preserve">Table 1: </w:t>
            </w:r>
            <w:r w:rsidRPr="00FC40CA">
              <w:rPr>
                <w:rFonts w:cs="Arial"/>
                <w:b/>
              </w:rPr>
              <w:t xml:space="preserve">Roger </w:t>
            </w:r>
            <w:proofErr w:type="spellStart"/>
            <w:r w:rsidRPr="00FC40CA">
              <w:rPr>
                <w:rFonts w:cs="Arial"/>
                <w:b/>
              </w:rPr>
              <w:t>Dudman</w:t>
            </w:r>
            <w:proofErr w:type="spellEnd"/>
            <w:r w:rsidRPr="00FC40CA">
              <w:rPr>
                <w:rFonts w:cs="Arial"/>
                <w:b/>
              </w:rPr>
              <w:t xml:space="preserve"> Way Review Action Plan 2014</w:t>
            </w:r>
          </w:p>
        </w:tc>
      </w:tr>
      <w:tr w:rsidR="00536CBD" w:rsidRPr="00FC40CA" w:rsidTr="00162976">
        <w:trPr>
          <w:tblHeader/>
        </w:trPr>
        <w:tc>
          <w:tcPr>
            <w:tcW w:w="5070" w:type="dxa"/>
            <w:shd w:val="pct5" w:color="auto" w:fill="auto"/>
          </w:tcPr>
          <w:p w:rsidR="00536CBD" w:rsidRPr="00FC40CA" w:rsidRDefault="00536CBD" w:rsidP="00162976">
            <w:pPr>
              <w:pStyle w:val="Normalunnumberred"/>
              <w:spacing w:after="120"/>
              <w:ind w:left="0"/>
              <w:jc w:val="center"/>
              <w:rPr>
                <w:rFonts w:cs="Arial"/>
                <w:b/>
              </w:rPr>
            </w:pPr>
            <w:r w:rsidRPr="00FC40CA">
              <w:rPr>
                <w:rFonts w:cs="Arial"/>
                <w:b/>
              </w:rPr>
              <w:t>Action</w:t>
            </w:r>
          </w:p>
        </w:tc>
        <w:tc>
          <w:tcPr>
            <w:tcW w:w="4252" w:type="dxa"/>
            <w:shd w:val="pct5" w:color="auto" w:fill="auto"/>
          </w:tcPr>
          <w:p w:rsidR="00536CBD" w:rsidRPr="00FC40CA" w:rsidRDefault="00536CBD" w:rsidP="00162976">
            <w:pPr>
              <w:pStyle w:val="Normalunnumberred"/>
              <w:spacing w:after="120"/>
              <w:ind w:left="0"/>
              <w:jc w:val="center"/>
              <w:rPr>
                <w:rFonts w:cs="Arial"/>
                <w:b/>
              </w:rPr>
            </w:pPr>
            <w:r w:rsidRPr="00FC40CA">
              <w:rPr>
                <w:rFonts w:cs="Arial"/>
                <w:b/>
              </w:rPr>
              <w:t>Status</w:t>
            </w:r>
          </w:p>
        </w:tc>
      </w:tr>
      <w:tr w:rsidR="00536CBD" w:rsidRPr="00EA7EF4" w:rsidTr="00162976">
        <w:tc>
          <w:tcPr>
            <w:tcW w:w="5070" w:type="dxa"/>
            <w:shd w:val="clear" w:color="auto" w:fill="auto"/>
          </w:tcPr>
          <w:p w:rsidR="00536CBD" w:rsidRPr="00EA7EF4" w:rsidRDefault="00536CBD" w:rsidP="00132F0C">
            <w:pPr>
              <w:pStyle w:val="Default"/>
              <w:rPr>
                <w:rFonts w:ascii="Arial" w:hAnsi="Arial" w:cs="Arial"/>
                <w:bCs/>
                <w:sz w:val="22"/>
                <w:szCs w:val="22"/>
              </w:rPr>
            </w:pPr>
            <w:r w:rsidRPr="00EA7EF4">
              <w:rPr>
                <w:rFonts w:ascii="Arial" w:hAnsi="Arial" w:cs="Arial"/>
                <w:b/>
                <w:bCs/>
                <w:iCs/>
                <w:sz w:val="22"/>
                <w:szCs w:val="22"/>
              </w:rPr>
              <w:t>Planning Procedures:</w:t>
            </w:r>
            <w:r w:rsidRPr="00EA7EF4">
              <w:rPr>
                <w:rFonts w:ascii="Arial" w:hAnsi="Arial" w:cs="Arial"/>
                <w:bCs/>
                <w:sz w:val="22"/>
                <w:szCs w:val="22"/>
              </w:rPr>
              <w:t xml:space="preserve"> </w:t>
            </w:r>
          </w:p>
          <w:p w:rsidR="00536CBD" w:rsidRPr="00EA7EF4" w:rsidRDefault="00536CBD" w:rsidP="00132F0C">
            <w:pPr>
              <w:pStyle w:val="Default"/>
              <w:rPr>
                <w:rFonts w:ascii="Arial" w:hAnsi="Arial" w:cs="Arial"/>
                <w:bCs/>
                <w:sz w:val="22"/>
                <w:szCs w:val="22"/>
              </w:rPr>
            </w:pPr>
            <w:r w:rsidRPr="00EA7EF4">
              <w:rPr>
                <w:rFonts w:ascii="Arial" w:hAnsi="Arial" w:cs="Arial"/>
                <w:bCs/>
                <w:sz w:val="22"/>
                <w:szCs w:val="22"/>
              </w:rPr>
              <w:t>Improving the clarity of the informal and formal liaison arrangements and the documentation of the pre-application process;  Providing a clearer auditing regime of the submitted documents against the requirements in the published guidance in the registration process on major applications; A review  of the EIA-related procedures</w:t>
            </w:r>
            <w:r>
              <w:rPr>
                <w:rFonts w:ascii="Arial" w:hAnsi="Arial" w:cs="Arial"/>
                <w:bCs/>
                <w:sz w:val="22"/>
                <w:szCs w:val="22"/>
              </w:rPr>
              <w:t xml:space="preserve"> to be undertaken</w:t>
            </w:r>
          </w:p>
          <w:p w:rsidR="00536CBD" w:rsidRPr="00EA7EF4" w:rsidRDefault="00536CBD" w:rsidP="00132F0C">
            <w:pPr>
              <w:rPr>
                <w:rFonts w:cs="Arial"/>
                <w:sz w:val="22"/>
                <w:szCs w:val="22"/>
              </w:rPr>
            </w:pPr>
          </w:p>
        </w:tc>
        <w:tc>
          <w:tcPr>
            <w:tcW w:w="4252" w:type="dxa"/>
            <w:shd w:val="clear" w:color="auto" w:fill="auto"/>
          </w:tcPr>
          <w:p w:rsidR="00536CBD" w:rsidRPr="00EA7EF4" w:rsidRDefault="00536CBD" w:rsidP="00132F0C">
            <w:pPr>
              <w:pStyle w:val="Normalunnumberred"/>
              <w:spacing w:after="120"/>
              <w:ind w:left="0"/>
              <w:rPr>
                <w:rFonts w:cs="Arial"/>
                <w:sz w:val="22"/>
                <w:szCs w:val="22"/>
              </w:rPr>
            </w:pPr>
            <w:r>
              <w:rPr>
                <w:rFonts w:cs="Arial"/>
                <w:sz w:val="22"/>
                <w:szCs w:val="22"/>
              </w:rPr>
              <w:t>Original actions i</w:t>
            </w:r>
            <w:r w:rsidRPr="00EA7EF4">
              <w:rPr>
                <w:rFonts w:cs="Arial"/>
                <w:sz w:val="22"/>
                <w:szCs w:val="22"/>
              </w:rPr>
              <w:t>mplemented</w:t>
            </w:r>
            <w:r>
              <w:rPr>
                <w:rFonts w:cs="Arial"/>
                <w:sz w:val="22"/>
                <w:szCs w:val="22"/>
              </w:rPr>
              <w:t>, now need to be reviewed as part of new service improvement plan</w:t>
            </w:r>
          </w:p>
        </w:tc>
      </w:tr>
      <w:tr w:rsidR="00536CBD" w:rsidRPr="00EA7EF4" w:rsidTr="00162976">
        <w:tc>
          <w:tcPr>
            <w:tcW w:w="5070" w:type="dxa"/>
            <w:shd w:val="clear" w:color="auto" w:fill="auto"/>
          </w:tcPr>
          <w:p w:rsidR="00536CBD" w:rsidRPr="00EA7EF4" w:rsidRDefault="00536CBD" w:rsidP="00132F0C">
            <w:pPr>
              <w:pStyle w:val="Default"/>
              <w:rPr>
                <w:rFonts w:ascii="Arial" w:hAnsi="Arial" w:cs="Arial"/>
                <w:sz w:val="22"/>
                <w:szCs w:val="22"/>
              </w:rPr>
            </w:pPr>
            <w:r w:rsidRPr="00EA7EF4">
              <w:rPr>
                <w:rFonts w:ascii="Arial" w:hAnsi="Arial" w:cs="Arial"/>
                <w:b/>
                <w:bCs/>
                <w:iCs/>
                <w:sz w:val="22"/>
                <w:szCs w:val="22"/>
              </w:rPr>
              <w:t>Consultation Processes:</w:t>
            </w:r>
            <w:r w:rsidRPr="00EA7EF4">
              <w:rPr>
                <w:rFonts w:ascii="Arial" w:hAnsi="Arial" w:cs="Arial"/>
                <w:sz w:val="22"/>
                <w:szCs w:val="22"/>
              </w:rPr>
              <w:t xml:space="preserve">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1.Allow more time between project inception and the proposed commencement date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2.Engage other appropriate parties (including members) in pre-application discussions, and not just officers;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3.Provide opportunities for presentations and briefings to members; </w:t>
            </w:r>
          </w:p>
          <w:p w:rsidR="00536CBD" w:rsidRPr="00EA7EF4" w:rsidRDefault="00536CBD" w:rsidP="00132F0C">
            <w:pPr>
              <w:pStyle w:val="Default"/>
              <w:rPr>
                <w:rFonts w:ascii="Arial" w:hAnsi="Arial" w:cs="Arial"/>
                <w:sz w:val="22"/>
                <w:szCs w:val="22"/>
              </w:rPr>
            </w:pPr>
            <w:r w:rsidRPr="00EA7EF4">
              <w:rPr>
                <w:rFonts w:ascii="Arial" w:hAnsi="Arial" w:cs="Arial"/>
                <w:sz w:val="22"/>
                <w:szCs w:val="22"/>
              </w:rPr>
              <w:t>4.E</w:t>
            </w:r>
            <w:r w:rsidRPr="00EA7EF4">
              <w:rPr>
                <w:rFonts w:ascii="Arial" w:hAnsi="Arial" w:cs="Arial"/>
                <w:bCs/>
                <w:sz w:val="22"/>
                <w:szCs w:val="22"/>
              </w:rPr>
              <w:t xml:space="preserve">ncourage a two-stage consultation on major applications; and </w:t>
            </w:r>
          </w:p>
          <w:p w:rsidR="00536CBD" w:rsidRPr="00EA7EF4" w:rsidRDefault="00536CBD" w:rsidP="00132F0C">
            <w:pPr>
              <w:pStyle w:val="Default"/>
              <w:rPr>
                <w:rFonts w:ascii="Arial" w:hAnsi="Arial" w:cs="Arial"/>
                <w:bCs/>
                <w:sz w:val="22"/>
                <w:szCs w:val="22"/>
              </w:rPr>
            </w:pPr>
            <w:r w:rsidRPr="00EA7EF4">
              <w:rPr>
                <w:rFonts w:ascii="Arial" w:hAnsi="Arial" w:cs="Arial"/>
                <w:sz w:val="22"/>
                <w:szCs w:val="22"/>
              </w:rPr>
              <w:t>5. S</w:t>
            </w:r>
            <w:r w:rsidRPr="00EA7EF4">
              <w:rPr>
                <w:rFonts w:ascii="Arial" w:hAnsi="Arial" w:cs="Arial"/>
                <w:bCs/>
                <w:sz w:val="22"/>
                <w:szCs w:val="22"/>
              </w:rPr>
              <w:t xml:space="preserve">et down clearer guidelines on the desired documentation. </w:t>
            </w:r>
          </w:p>
          <w:p w:rsidR="00536CBD" w:rsidRPr="00EA7EF4" w:rsidRDefault="00536CBD" w:rsidP="00132F0C">
            <w:pPr>
              <w:pStyle w:val="Default"/>
              <w:rPr>
                <w:rFonts w:ascii="Arial" w:hAnsi="Arial" w:cs="Arial"/>
                <w:bCs/>
                <w:sz w:val="22"/>
                <w:szCs w:val="22"/>
              </w:rPr>
            </w:pPr>
          </w:p>
        </w:tc>
        <w:tc>
          <w:tcPr>
            <w:tcW w:w="4252" w:type="dxa"/>
            <w:shd w:val="clear" w:color="auto" w:fill="auto"/>
          </w:tcPr>
          <w:p w:rsidR="00536CBD" w:rsidRPr="00EA7EF4" w:rsidRDefault="00536CBD" w:rsidP="00132F0C">
            <w:pPr>
              <w:pStyle w:val="Normalunnumberred"/>
              <w:spacing w:after="120"/>
              <w:ind w:left="0"/>
              <w:rPr>
                <w:rFonts w:cs="Arial"/>
                <w:sz w:val="22"/>
                <w:szCs w:val="22"/>
              </w:rPr>
            </w:pPr>
            <w:r>
              <w:rPr>
                <w:rFonts w:cs="Arial"/>
                <w:sz w:val="22"/>
                <w:szCs w:val="22"/>
              </w:rPr>
              <w:t>Original actions i</w:t>
            </w:r>
            <w:r w:rsidRPr="00EA7EF4">
              <w:rPr>
                <w:rFonts w:cs="Arial"/>
                <w:sz w:val="22"/>
                <w:szCs w:val="22"/>
              </w:rPr>
              <w:t>mplemented</w:t>
            </w:r>
            <w:r>
              <w:rPr>
                <w:rFonts w:cs="Arial"/>
                <w:sz w:val="22"/>
                <w:szCs w:val="22"/>
              </w:rPr>
              <w:t>, now need to be reviewed</w:t>
            </w:r>
            <w:r w:rsidRPr="00EA7EF4">
              <w:rPr>
                <w:rFonts w:cs="Arial"/>
                <w:sz w:val="22"/>
                <w:szCs w:val="22"/>
              </w:rPr>
              <w:t xml:space="preserve"> </w:t>
            </w:r>
            <w:r>
              <w:rPr>
                <w:rFonts w:cs="Arial"/>
                <w:sz w:val="22"/>
                <w:szCs w:val="22"/>
              </w:rPr>
              <w:t>as part of new service improvement plan</w:t>
            </w:r>
          </w:p>
        </w:tc>
      </w:tr>
      <w:tr w:rsidR="00536CBD" w:rsidRPr="00EA7EF4" w:rsidTr="00162976">
        <w:tc>
          <w:tcPr>
            <w:tcW w:w="5070" w:type="dxa"/>
            <w:shd w:val="clear" w:color="auto" w:fill="auto"/>
          </w:tcPr>
          <w:p w:rsidR="00536CBD" w:rsidRPr="00EA7EF4" w:rsidRDefault="00536CBD" w:rsidP="00132F0C">
            <w:pPr>
              <w:pStyle w:val="Default"/>
              <w:rPr>
                <w:rFonts w:ascii="Arial" w:hAnsi="Arial" w:cs="Arial"/>
                <w:bCs/>
                <w:sz w:val="22"/>
                <w:szCs w:val="22"/>
              </w:rPr>
            </w:pPr>
            <w:r w:rsidRPr="00EA7EF4">
              <w:rPr>
                <w:rFonts w:ascii="Arial" w:hAnsi="Arial" w:cs="Arial"/>
                <w:bCs/>
                <w:sz w:val="22"/>
                <w:szCs w:val="22"/>
              </w:rPr>
              <w:t xml:space="preserve">Post-application guidance on planning processes.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1. A more structured approach to the weekly lists to enable the ready identification of major developments;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2.A more effective provision of Site Notices;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3.Additional means for communicating the scale and massing of major developments; </w:t>
            </w:r>
          </w:p>
          <w:p w:rsidR="00536CBD" w:rsidRPr="00EA7EF4" w:rsidRDefault="00536CBD" w:rsidP="00132F0C">
            <w:pPr>
              <w:pStyle w:val="Default"/>
              <w:rPr>
                <w:rFonts w:ascii="Arial" w:hAnsi="Arial" w:cs="Arial"/>
                <w:sz w:val="22"/>
                <w:szCs w:val="22"/>
              </w:rPr>
            </w:pPr>
            <w:r w:rsidRPr="00EA7EF4">
              <w:rPr>
                <w:rFonts w:ascii="Arial" w:hAnsi="Arial" w:cs="Arial"/>
                <w:bCs/>
                <w:sz w:val="22"/>
                <w:szCs w:val="22"/>
              </w:rPr>
              <w:t xml:space="preserve">4.Consultation on revised drawings; </w:t>
            </w:r>
          </w:p>
          <w:p w:rsidR="00536CBD" w:rsidRPr="00EA7EF4" w:rsidRDefault="00536CBD" w:rsidP="00132F0C">
            <w:pPr>
              <w:pStyle w:val="Default"/>
              <w:rPr>
                <w:rFonts w:ascii="Arial" w:hAnsi="Arial" w:cs="Arial"/>
                <w:sz w:val="22"/>
                <w:szCs w:val="22"/>
              </w:rPr>
            </w:pPr>
            <w:r w:rsidRPr="00EA7EF4">
              <w:rPr>
                <w:rFonts w:ascii="Arial" w:hAnsi="Arial" w:cs="Arial"/>
                <w:sz w:val="22"/>
                <w:szCs w:val="22"/>
              </w:rPr>
              <w:t>5.T</w:t>
            </w:r>
            <w:r w:rsidRPr="00EA7EF4">
              <w:rPr>
                <w:rFonts w:ascii="Arial" w:hAnsi="Arial" w:cs="Arial"/>
                <w:bCs/>
                <w:sz w:val="22"/>
                <w:szCs w:val="22"/>
              </w:rPr>
              <w:t xml:space="preserve">he provision of feedback to respondents on planning decisions; and </w:t>
            </w:r>
          </w:p>
          <w:p w:rsidR="00536CBD" w:rsidRPr="00EA7EF4" w:rsidRDefault="00536CBD" w:rsidP="00132F0C">
            <w:pPr>
              <w:pStyle w:val="Default"/>
              <w:rPr>
                <w:rFonts w:ascii="Arial" w:hAnsi="Arial" w:cs="Arial"/>
                <w:bCs/>
                <w:sz w:val="22"/>
                <w:szCs w:val="22"/>
              </w:rPr>
            </w:pPr>
            <w:r w:rsidRPr="00EA7EF4">
              <w:rPr>
                <w:rFonts w:ascii="Arial" w:hAnsi="Arial" w:cs="Arial"/>
                <w:bCs/>
                <w:sz w:val="22"/>
                <w:szCs w:val="22"/>
              </w:rPr>
              <w:t xml:space="preserve">6. The planning processes to be more integrated with other regulatory processes. </w:t>
            </w:r>
          </w:p>
          <w:p w:rsidR="00536CBD" w:rsidRPr="00EA7EF4" w:rsidRDefault="00536CBD" w:rsidP="00132F0C">
            <w:pPr>
              <w:pStyle w:val="Default"/>
              <w:rPr>
                <w:rFonts w:ascii="Arial" w:hAnsi="Arial" w:cs="Arial"/>
                <w:bCs/>
                <w:sz w:val="22"/>
                <w:szCs w:val="22"/>
              </w:rPr>
            </w:pPr>
          </w:p>
        </w:tc>
        <w:tc>
          <w:tcPr>
            <w:tcW w:w="4252" w:type="dxa"/>
            <w:shd w:val="clear" w:color="auto" w:fill="auto"/>
          </w:tcPr>
          <w:p w:rsidR="00536CBD" w:rsidRPr="00EA7EF4" w:rsidRDefault="00536CBD" w:rsidP="00132F0C">
            <w:pPr>
              <w:pStyle w:val="Normalunnumberred"/>
              <w:spacing w:after="120"/>
              <w:ind w:left="0"/>
              <w:rPr>
                <w:rFonts w:cs="Arial"/>
                <w:sz w:val="22"/>
                <w:szCs w:val="22"/>
              </w:rPr>
            </w:pPr>
            <w:r>
              <w:rPr>
                <w:rFonts w:cs="Arial"/>
                <w:sz w:val="22"/>
                <w:szCs w:val="22"/>
              </w:rPr>
              <w:t>Original actions i</w:t>
            </w:r>
            <w:r w:rsidRPr="00EA7EF4">
              <w:rPr>
                <w:rFonts w:cs="Arial"/>
                <w:sz w:val="22"/>
                <w:szCs w:val="22"/>
              </w:rPr>
              <w:t>mplemented</w:t>
            </w:r>
            <w:r>
              <w:rPr>
                <w:rFonts w:cs="Arial"/>
                <w:sz w:val="22"/>
                <w:szCs w:val="22"/>
              </w:rPr>
              <w:t>, now need to be reviewed as part of new service improvement plan</w:t>
            </w:r>
          </w:p>
        </w:tc>
      </w:tr>
      <w:tr w:rsidR="00536CBD" w:rsidRPr="00EA7EF4" w:rsidTr="00162976">
        <w:tc>
          <w:tcPr>
            <w:tcW w:w="5070" w:type="dxa"/>
            <w:shd w:val="clear" w:color="auto" w:fill="auto"/>
          </w:tcPr>
          <w:p w:rsidR="00536CBD" w:rsidRPr="00EA7EF4" w:rsidRDefault="00536CBD" w:rsidP="00132F0C">
            <w:pPr>
              <w:pStyle w:val="Default"/>
              <w:rPr>
                <w:rFonts w:ascii="Arial" w:hAnsi="Arial" w:cs="Arial"/>
                <w:b/>
                <w:bCs/>
                <w:iCs/>
                <w:sz w:val="22"/>
                <w:szCs w:val="22"/>
              </w:rPr>
            </w:pPr>
            <w:r w:rsidRPr="00EA7EF4">
              <w:rPr>
                <w:rFonts w:ascii="Arial" w:hAnsi="Arial" w:cs="Arial"/>
                <w:b/>
                <w:bCs/>
                <w:iCs/>
                <w:sz w:val="22"/>
                <w:szCs w:val="22"/>
              </w:rPr>
              <w:t>Committee Reporting:</w:t>
            </w:r>
          </w:p>
          <w:p w:rsidR="00536CBD" w:rsidRPr="00EA7EF4" w:rsidRDefault="00536CBD" w:rsidP="00132F0C">
            <w:pPr>
              <w:rPr>
                <w:rFonts w:cs="Arial"/>
                <w:sz w:val="22"/>
                <w:szCs w:val="22"/>
              </w:rPr>
            </w:pPr>
            <w:r w:rsidRPr="00EA7EF4">
              <w:rPr>
                <w:rFonts w:cs="Arial"/>
                <w:bCs/>
                <w:sz w:val="22"/>
                <w:szCs w:val="22"/>
              </w:rPr>
              <w:t xml:space="preserve">It recommended that the presentation of the planning issues of major applications to committee should be strengthened by systematic documentation of the policy evaluation including </w:t>
            </w:r>
            <w:r w:rsidRPr="00EA7EF4">
              <w:rPr>
                <w:rFonts w:cs="Arial"/>
                <w:bCs/>
                <w:sz w:val="22"/>
                <w:szCs w:val="22"/>
              </w:rPr>
              <w:lastRenderedPageBreak/>
              <w:t>clarification of the extent and nature of any departure (non-compliance) from policy</w:t>
            </w:r>
            <w:r w:rsidRPr="00EA7EF4">
              <w:rPr>
                <w:rFonts w:cs="Arial"/>
                <w:sz w:val="22"/>
                <w:szCs w:val="22"/>
              </w:rPr>
              <w:t xml:space="preserve"> </w:t>
            </w:r>
          </w:p>
          <w:p w:rsidR="00536CBD" w:rsidRPr="00EA7EF4" w:rsidRDefault="00536CBD" w:rsidP="00132F0C">
            <w:pPr>
              <w:rPr>
                <w:rFonts w:cs="Arial"/>
                <w:b/>
                <w:bCs/>
                <w:sz w:val="22"/>
                <w:szCs w:val="22"/>
                <w:u w:val="single"/>
              </w:rPr>
            </w:pPr>
          </w:p>
        </w:tc>
        <w:tc>
          <w:tcPr>
            <w:tcW w:w="4252" w:type="dxa"/>
            <w:shd w:val="clear" w:color="auto" w:fill="auto"/>
          </w:tcPr>
          <w:p w:rsidR="00536CBD" w:rsidRPr="00EA7EF4" w:rsidRDefault="00536CBD" w:rsidP="00132F0C">
            <w:pPr>
              <w:pStyle w:val="Normalunnumberred"/>
              <w:spacing w:after="120"/>
              <w:ind w:left="0"/>
              <w:rPr>
                <w:rFonts w:cs="Arial"/>
                <w:sz w:val="22"/>
                <w:szCs w:val="22"/>
              </w:rPr>
            </w:pPr>
            <w:r>
              <w:rPr>
                <w:rFonts w:cs="Arial"/>
                <w:sz w:val="22"/>
                <w:szCs w:val="22"/>
              </w:rPr>
              <w:lastRenderedPageBreak/>
              <w:t>Original actions i</w:t>
            </w:r>
            <w:r w:rsidRPr="00EA7EF4">
              <w:rPr>
                <w:rFonts w:cs="Arial"/>
                <w:sz w:val="22"/>
                <w:szCs w:val="22"/>
              </w:rPr>
              <w:t>mplemented</w:t>
            </w:r>
            <w:r>
              <w:rPr>
                <w:rFonts w:cs="Arial"/>
                <w:sz w:val="22"/>
                <w:szCs w:val="22"/>
              </w:rPr>
              <w:t>, now need to be reviewed as part of new service improvement plan</w:t>
            </w:r>
          </w:p>
        </w:tc>
      </w:tr>
      <w:tr w:rsidR="00536CBD" w:rsidRPr="00EA7EF4" w:rsidTr="00162976">
        <w:trPr>
          <w:trHeight w:val="2339"/>
        </w:trPr>
        <w:tc>
          <w:tcPr>
            <w:tcW w:w="5070" w:type="dxa"/>
            <w:shd w:val="clear" w:color="auto" w:fill="auto"/>
          </w:tcPr>
          <w:p w:rsidR="00536CBD" w:rsidRPr="00EA7EF4" w:rsidRDefault="00536CBD" w:rsidP="00132F0C">
            <w:pPr>
              <w:pStyle w:val="Default"/>
              <w:rPr>
                <w:rFonts w:ascii="Arial" w:hAnsi="Arial" w:cs="Arial"/>
                <w:sz w:val="22"/>
                <w:szCs w:val="22"/>
              </w:rPr>
            </w:pPr>
            <w:r w:rsidRPr="00EA7EF4">
              <w:rPr>
                <w:rFonts w:ascii="Arial" w:hAnsi="Arial" w:cs="Arial"/>
                <w:b/>
                <w:bCs/>
                <w:iCs/>
                <w:sz w:val="22"/>
                <w:szCs w:val="22"/>
              </w:rPr>
              <w:lastRenderedPageBreak/>
              <w:t>Planning Conditions:</w:t>
            </w:r>
          </w:p>
          <w:p w:rsidR="00536CBD" w:rsidRPr="00FE5FFF" w:rsidRDefault="00536CBD" w:rsidP="00132F0C">
            <w:pPr>
              <w:pStyle w:val="Default"/>
              <w:numPr>
                <w:ilvl w:val="0"/>
                <w:numId w:val="2"/>
              </w:numPr>
              <w:rPr>
                <w:rFonts w:ascii="Arial" w:hAnsi="Arial" w:cs="Arial"/>
                <w:bCs/>
                <w:sz w:val="22"/>
                <w:szCs w:val="22"/>
              </w:rPr>
            </w:pPr>
            <w:r w:rsidRPr="00EA7EF4">
              <w:rPr>
                <w:rFonts w:ascii="Arial" w:hAnsi="Arial" w:cs="Arial"/>
                <w:bCs/>
                <w:sz w:val="22"/>
                <w:szCs w:val="22"/>
              </w:rPr>
              <w:t xml:space="preserve">It is recommended that enforcement procedures and coordination (on conditions) should be strengthened through an auditable process for determining the appropriate enforcement action, a review of the use of standard planning conditions, and </w:t>
            </w:r>
            <w:r w:rsidRPr="00FE5FFF">
              <w:rPr>
                <w:rFonts w:ascii="Arial" w:hAnsi="Arial" w:cs="Arial"/>
                <w:bCs/>
                <w:sz w:val="22"/>
                <w:szCs w:val="22"/>
              </w:rPr>
              <w:t xml:space="preserve">updating of them where necessary. </w:t>
            </w:r>
          </w:p>
          <w:p w:rsidR="00536CBD" w:rsidRPr="00FE5FFF" w:rsidRDefault="00536CBD" w:rsidP="00132F0C">
            <w:pPr>
              <w:pStyle w:val="Default"/>
              <w:rPr>
                <w:rFonts w:ascii="Arial" w:hAnsi="Arial" w:cs="Arial"/>
                <w:bCs/>
                <w:sz w:val="22"/>
                <w:szCs w:val="22"/>
              </w:rPr>
            </w:pPr>
          </w:p>
          <w:p w:rsidR="00536CBD" w:rsidRPr="00EA7EF4" w:rsidRDefault="00536CBD" w:rsidP="00132F0C">
            <w:pPr>
              <w:pStyle w:val="Default"/>
              <w:numPr>
                <w:ilvl w:val="0"/>
                <w:numId w:val="2"/>
              </w:numPr>
              <w:rPr>
                <w:rFonts w:ascii="Arial" w:hAnsi="Arial" w:cs="Arial"/>
                <w:sz w:val="22"/>
                <w:szCs w:val="22"/>
              </w:rPr>
            </w:pPr>
            <w:r w:rsidRPr="00FE5FFF">
              <w:rPr>
                <w:rFonts w:ascii="Arial" w:hAnsi="Arial" w:cs="Arial"/>
                <w:bCs/>
                <w:sz w:val="22"/>
                <w:szCs w:val="22"/>
              </w:rPr>
              <w:t>Inter-agency co-ordination and efficiencies in dealing with enforcement matters should be maximised</w:t>
            </w:r>
            <w:r w:rsidRPr="00FE5FFF">
              <w:rPr>
                <w:rFonts w:ascii="Arial" w:hAnsi="Arial" w:cs="Arial"/>
                <w:sz w:val="22"/>
                <w:szCs w:val="22"/>
              </w:rPr>
              <w:t>.</w:t>
            </w:r>
          </w:p>
        </w:tc>
        <w:tc>
          <w:tcPr>
            <w:tcW w:w="4252" w:type="dxa"/>
            <w:shd w:val="clear" w:color="auto" w:fill="auto"/>
          </w:tcPr>
          <w:p w:rsidR="00536CBD" w:rsidRDefault="00536CBD" w:rsidP="00132F0C">
            <w:pPr>
              <w:pStyle w:val="Normalunnumberred"/>
              <w:spacing w:after="120"/>
              <w:ind w:left="0"/>
              <w:rPr>
                <w:rFonts w:cs="Arial"/>
                <w:sz w:val="22"/>
                <w:szCs w:val="22"/>
              </w:rPr>
            </w:pPr>
            <w:r>
              <w:rPr>
                <w:rFonts w:cs="Arial"/>
                <w:sz w:val="22"/>
                <w:szCs w:val="22"/>
              </w:rPr>
              <w:t>Original actions i</w:t>
            </w:r>
            <w:r w:rsidRPr="00EA7EF4">
              <w:rPr>
                <w:rFonts w:cs="Arial"/>
                <w:sz w:val="22"/>
                <w:szCs w:val="22"/>
              </w:rPr>
              <w:t>mplemented</w:t>
            </w:r>
            <w:r>
              <w:rPr>
                <w:rFonts w:cs="Arial"/>
                <w:sz w:val="22"/>
                <w:szCs w:val="22"/>
              </w:rPr>
              <w:t>, now need to be reviewed as part of new service improvement plan</w:t>
            </w:r>
          </w:p>
          <w:p w:rsidR="00536CBD" w:rsidRDefault="00536CBD" w:rsidP="00132F0C">
            <w:pPr>
              <w:pStyle w:val="Normalunnumberred"/>
              <w:spacing w:after="120"/>
              <w:ind w:left="0"/>
              <w:rPr>
                <w:rFonts w:cs="Arial"/>
                <w:sz w:val="22"/>
                <w:szCs w:val="22"/>
              </w:rPr>
            </w:pPr>
          </w:p>
          <w:p w:rsidR="00536CBD" w:rsidRPr="00EA7EF4" w:rsidRDefault="00536CBD" w:rsidP="00132F0C">
            <w:pPr>
              <w:pStyle w:val="Normalunnumberred"/>
              <w:spacing w:after="120"/>
              <w:ind w:left="0"/>
              <w:rPr>
                <w:rFonts w:cs="Arial"/>
                <w:sz w:val="22"/>
                <w:szCs w:val="22"/>
              </w:rPr>
            </w:pPr>
            <w:r>
              <w:rPr>
                <w:rFonts w:cs="Arial"/>
                <w:sz w:val="22"/>
                <w:szCs w:val="22"/>
              </w:rPr>
              <w:t>Changes to teams in planning and regulatory services are also looking to address this</w:t>
            </w:r>
          </w:p>
        </w:tc>
      </w:tr>
      <w:tr w:rsidR="00536CBD" w:rsidRPr="00EA7EF4" w:rsidTr="00162976">
        <w:tc>
          <w:tcPr>
            <w:tcW w:w="5070" w:type="dxa"/>
            <w:shd w:val="clear" w:color="auto" w:fill="auto"/>
          </w:tcPr>
          <w:p w:rsidR="00536CBD" w:rsidRPr="00EA7EF4" w:rsidRDefault="00536CBD" w:rsidP="00132F0C">
            <w:pPr>
              <w:pStyle w:val="Default"/>
              <w:rPr>
                <w:rFonts w:ascii="Arial" w:hAnsi="Arial" w:cs="Arial"/>
                <w:sz w:val="22"/>
                <w:szCs w:val="22"/>
              </w:rPr>
            </w:pPr>
            <w:r w:rsidRPr="00EA7EF4">
              <w:rPr>
                <w:rFonts w:ascii="Arial" w:hAnsi="Arial" w:cs="Arial"/>
                <w:b/>
                <w:bCs/>
                <w:iCs/>
                <w:sz w:val="22"/>
                <w:szCs w:val="22"/>
              </w:rPr>
              <w:t>Wider Planning Issues:</w:t>
            </w:r>
          </w:p>
          <w:p w:rsidR="00536CBD" w:rsidRPr="00EA7EF4" w:rsidRDefault="00536CBD" w:rsidP="00132F0C">
            <w:pPr>
              <w:pStyle w:val="Default"/>
              <w:numPr>
                <w:ilvl w:val="0"/>
                <w:numId w:val="1"/>
              </w:numPr>
              <w:rPr>
                <w:rFonts w:ascii="Arial" w:hAnsi="Arial" w:cs="Arial"/>
                <w:sz w:val="22"/>
                <w:szCs w:val="22"/>
              </w:rPr>
            </w:pPr>
            <w:r w:rsidRPr="00EA7EF4">
              <w:rPr>
                <w:rFonts w:ascii="Arial" w:hAnsi="Arial" w:cs="Arial"/>
                <w:bCs/>
                <w:sz w:val="22"/>
                <w:szCs w:val="22"/>
              </w:rPr>
              <w:t>Enhancing the planning service in terms of planning process, policy and strategy</w:t>
            </w:r>
          </w:p>
          <w:p w:rsidR="00536CBD" w:rsidRPr="00EA7EF4" w:rsidRDefault="00536CBD" w:rsidP="00132F0C">
            <w:pPr>
              <w:pStyle w:val="Default"/>
              <w:numPr>
                <w:ilvl w:val="0"/>
                <w:numId w:val="1"/>
              </w:numPr>
              <w:rPr>
                <w:rFonts w:ascii="Arial" w:hAnsi="Arial" w:cs="Arial"/>
                <w:b/>
                <w:bCs/>
                <w:i/>
                <w:iCs/>
                <w:sz w:val="22"/>
                <w:szCs w:val="22"/>
              </w:rPr>
            </w:pPr>
            <w:r w:rsidRPr="00EA7EF4">
              <w:rPr>
                <w:rFonts w:ascii="Arial" w:hAnsi="Arial" w:cs="Arial"/>
                <w:bCs/>
                <w:sz w:val="22"/>
                <w:szCs w:val="22"/>
              </w:rPr>
              <w:t>Progressing and formalising a more strategic approach to the future development needs and engagement with the Universities and Colleges</w:t>
            </w:r>
          </w:p>
        </w:tc>
        <w:tc>
          <w:tcPr>
            <w:tcW w:w="4252" w:type="dxa"/>
            <w:shd w:val="clear" w:color="auto" w:fill="auto"/>
          </w:tcPr>
          <w:p w:rsidR="00536CBD" w:rsidRPr="00EA7EF4" w:rsidRDefault="00536CBD" w:rsidP="00132F0C">
            <w:pPr>
              <w:pStyle w:val="Normalunnumberred"/>
              <w:spacing w:after="120"/>
              <w:ind w:left="0"/>
              <w:rPr>
                <w:rFonts w:cs="Arial"/>
                <w:sz w:val="22"/>
                <w:szCs w:val="22"/>
              </w:rPr>
            </w:pPr>
            <w:r>
              <w:rPr>
                <w:rFonts w:cs="Arial"/>
                <w:sz w:val="22"/>
                <w:szCs w:val="22"/>
              </w:rPr>
              <w:t>Original actions i</w:t>
            </w:r>
            <w:r w:rsidRPr="00EA7EF4">
              <w:rPr>
                <w:rFonts w:cs="Arial"/>
                <w:sz w:val="22"/>
                <w:szCs w:val="22"/>
              </w:rPr>
              <w:t>mplemented</w:t>
            </w:r>
            <w:r>
              <w:rPr>
                <w:rFonts w:cs="Arial"/>
                <w:sz w:val="22"/>
                <w:szCs w:val="22"/>
              </w:rPr>
              <w:t>, now need to be reviewed as part of new service improvement plan. Delivery of best in class ambition will provide a direction of travel for the service</w:t>
            </w:r>
          </w:p>
        </w:tc>
      </w:tr>
    </w:tbl>
    <w:p w:rsidR="00536CBD" w:rsidRDefault="00536CBD" w:rsidP="00536CBD">
      <w:pPr>
        <w:rPr>
          <w:b/>
          <w:bCs/>
        </w:rPr>
      </w:pPr>
    </w:p>
    <w:p w:rsidR="00536CBD" w:rsidRDefault="00536CBD" w:rsidP="00536CBD">
      <w:pPr>
        <w:rPr>
          <w:b/>
          <w:bCs/>
        </w:rPr>
      </w:pPr>
    </w:p>
    <w:p w:rsidR="00536CBD" w:rsidRDefault="00536CBD" w:rsidP="00536CBD">
      <w:pPr>
        <w:rPr>
          <w:b/>
          <w:bCs/>
        </w:rPr>
      </w:pPr>
      <w:r>
        <w:rPr>
          <w:b/>
          <w:bCs/>
        </w:rPr>
        <w:t>Statement of Community Involvement Action Plan (SCIAP)</w:t>
      </w:r>
    </w:p>
    <w:p w:rsidR="00536CBD" w:rsidRDefault="00536CBD" w:rsidP="00536CBD">
      <w:pPr>
        <w:rPr>
          <w:b/>
          <w:bCs/>
        </w:rPr>
      </w:pPr>
    </w:p>
    <w:p w:rsidR="00536CBD" w:rsidRDefault="00536CBD" w:rsidP="00132F0C">
      <w:pPr>
        <w:ind w:left="720" w:hanging="720"/>
        <w:rPr>
          <w:bCs/>
        </w:rPr>
      </w:pPr>
      <w:r>
        <w:rPr>
          <w:bCs/>
        </w:rPr>
        <w:t>A2</w:t>
      </w:r>
      <w:r>
        <w:rPr>
          <w:bCs/>
        </w:rPr>
        <w:tab/>
      </w:r>
      <w:r w:rsidRPr="003664F5">
        <w:rPr>
          <w:bCs/>
        </w:rPr>
        <w:t>Th</w:t>
      </w:r>
      <w:r>
        <w:rPr>
          <w:bCs/>
        </w:rPr>
        <w:t>e Statement of Community Involvement and action plan w</w:t>
      </w:r>
      <w:r w:rsidRPr="003664F5">
        <w:rPr>
          <w:bCs/>
        </w:rPr>
        <w:t xml:space="preserve">as presented to Scrutiny Committee </w:t>
      </w:r>
      <w:r>
        <w:rPr>
          <w:bCs/>
        </w:rPr>
        <w:t xml:space="preserve">and City Executive Board </w:t>
      </w:r>
      <w:r w:rsidRPr="003664F5">
        <w:rPr>
          <w:bCs/>
        </w:rPr>
        <w:t>in July 2015</w:t>
      </w:r>
      <w:r>
        <w:rPr>
          <w:bCs/>
        </w:rPr>
        <w:t xml:space="preserve">. </w:t>
      </w:r>
    </w:p>
    <w:p w:rsidR="00536CBD" w:rsidRDefault="00536CBD" w:rsidP="00132F0C">
      <w:pPr>
        <w:rPr>
          <w:bCs/>
        </w:rPr>
      </w:pPr>
    </w:p>
    <w:p w:rsidR="00536CBD" w:rsidRDefault="00F25CA9" w:rsidP="00132F0C">
      <w:pPr>
        <w:rPr>
          <w:bCs/>
        </w:rPr>
      </w:pPr>
      <w:hyperlink r:id="rId10" w:history="1">
        <w:r w:rsidR="00536CBD" w:rsidRPr="00A955E9">
          <w:rPr>
            <w:rStyle w:val="Hyperlink"/>
            <w:bCs/>
          </w:rPr>
          <w:t>http://mycouncil.oxford.gov.uk/documents/s24640/Adoption%20of%20Statement%20of%20Community%20Involvement%20in%20Planning%202015%20-%20Report.pdf</w:t>
        </w:r>
      </w:hyperlink>
    </w:p>
    <w:p w:rsidR="00536CBD" w:rsidRDefault="00536CBD" w:rsidP="00132F0C">
      <w:pPr>
        <w:rPr>
          <w:bCs/>
        </w:rPr>
      </w:pPr>
    </w:p>
    <w:p w:rsidR="00536CBD" w:rsidRPr="003664F5" w:rsidRDefault="00536CBD" w:rsidP="00132F0C">
      <w:pPr>
        <w:rPr>
          <w:bCs/>
        </w:rPr>
      </w:pPr>
      <w:r>
        <w:rPr>
          <w:bCs/>
        </w:rPr>
        <w:t>A3</w:t>
      </w:r>
      <w:r>
        <w:rPr>
          <w:bCs/>
        </w:rPr>
        <w:tab/>
        <w:t>The recommendations from the Scrutiny committee are set out below:</w:t>
      </w:r>
    </w:p>
    <w:p w:rsidR="00536CBD" w:rsidRDefault="00536CBD" w:rsidP="00132F0C">
      <w:pPr>
        <w:rPr>
          <w:rFonts w:cs="Arial"/>
          <w:b/>
        </w:rPr>
      </w:pPr>
    </w:p>
    <w:p w:rsidR="00536CBD" w:rsidRPr="00A746A0" w:rsidRDefault="00536CBD" w:rsidP="00132F0C">
      <w:pPr>
        <w:rPr>
          <w:rFonts w:cs="Arial"/>
          <w:b/>
          <w:i/>
        </w:rPr>
      </w:pPr>
      <w:r w:rsidRPr="00A746A0">
        <w:rPr>
          <w:rFonts w:cs="Arial"/>
          <w:b/>
          <w:i/>
        </w:rPr>
        <w:t>Summary of the discussion in July 2015 and recommendations to CEB:</w:t>
      </w:r>
    </w:p>
    <w:p w:rsidR="00536CBD" w:rsidRPr="00A746A0" w:rsidRDefault="00536CBD" w:rsidP="00132F0C">
      <w:pPr>
        <w:rPr>
          <w:rFonts w:cs="Arial"/>
          <w:i/>
        </w:rPr>
      </w:pPr>
    </w:p>
    <w:p w:rsidR="00536CBD" w:rsidRPr="00A746A0" w:rsidRDefault="00536CBD" w:rsidP="00132F0C">
      <w:pPr>
        <w:numPr>
          <w:ilvl w:val="0"/>
          <w:numId w:val="4"/>
        </w:numPr>
        <w:rPr>
          <w:rFonts w:cs="Arial"/>
          <w:i/>
        </w:rPr>
      </w:pPr>
      <w:r w:rsidRPr="00A746A0">
        <w:rPr>
          <w:rFonts w:cs="Arial"/>
          <w:i/>
        </w:rPr>
        <w:t xml:space="preserve">The Committee supported the Adoption of the Statement of Community Involvement in Planning (2015) and commended officers on the Statements tone and the way it was written.  </w:t>
      </w:r>
    </w:p>
    <w:p w:rsidR="00536CBD" w:rsidRPr="00A746A0" w:rsidRDefault="00536CBD" w:rsidP="00132F0C">
      <w:pPr>
        <w:ind w:left="720"/>
        <w:rPr>
          <w:rFonts w:cs="Arial"/>
          <w:i/>
        </w:rPr>
      </w:pPr>
    </w:p>
    <w:p w:rsidR="00536CBD" w:rsidRPr="00A746A0" w:rsidRDefault="00536CBD" w:rsidP="00132F0C">
      <w:pPr>
        <w:numPr>
          <w:ilvl w:val="0"/>
          <w:numId w:val="4"/>
        </w:numPr>
        <w:rPr>
          <w:rFonts w:cs="Arial"/>
          <w:i/>
        </w:rPr>
      </w:pPr>
      <w:r w:rsidRPr="00A746A0">
        <w:rPr>
          <w:rFonts w:cs="Arial"/>
          <w:i/>
        </w:rPr>
        <w:t xml:space="preserve">The Committee noted the statutory nature of the document and the need to refrain from designing a planning toolkit whilst considering it. </w:t>
      </w:r>
    </w:p>
    <w:p w:rsidR="00536CBD" w:rsidRPr="00A746A0" w:rsidRDefault="00536CBD" w:rsidP="00132F0C">
      <w:pPr>
        <w:pStyle w:val="ListParagraph"/>
        <w:rPr>
          <w:rFonts w:cs="Arial"/>
          <w:i/>
        </w:rPr>
      </w:pPr>
    </w:p>
    <w:p w:rsidR="00536CBD" w:rsidRPr="00A746A0" w:rsidRDefault="00536CBD" w:rsidP="00132F0C">
      <w:pPr>
        <w:numPr>
          <w:ilvl w:val="0"/>
          <w:numId w:val="4"/>
        </w:numPr>
        <w:rPr>
          <w:rFonts w:cs="Arial"/>
          <w:i/>
        </w:rPr>
      </w:pPr>
      <w:r w:rsidRPr="00A746A0">
        <w:rPr>
          <w:rFonts w:cs="Arial"/>
          <w:i/>
        </w:rPr>
        <w:t>Members noted that the Planning Review Committee and Area Forums were not mentioned in the Statement.</w:t>
      </w:r>
    </w:p>
    <w:p w:rsidR="00536CBD" w:rsidRPr="00A746A0" w:rsidRDefault="00536CBD" w:rsidP="00132F0C">
      <w:pPr>
        <w:rPr>
          <w:rFonts w:cs="Arial"/>
          <w:i/>
        </w:rPr>
      </w:pPr>
    </w:p>
    <w:p w:rsidR="00536CBD" w:rsidRPr="00A746A0" w:rsidRDefault="00536CBD" w:rsidP="00132F0C">
      <w:pPr>
        <w:numPr>
          <w:ilvl w:val="0"/>
          <w:numId w:val="4"/>
        </w:numPr>
        <w:rPr>
          <w:rFonts w:cs="Arial"/>
          <w:i/>
        </w:rPr>
      </w:pPr>
      <w:r w:rsidRPr="00A746A0">
        <w:rPr>
          <w:rFonts w:cs="Arial"/>
          <w:i/>
        </w:rPr>
        <w:lastRenderedPageBreak/>
        <w:t xml:space="preserve">The Committee supported developers using visualisation tools to make planning applications more visual, and suggested that this should be made more explicit in the Statement, with a link to the help-sheet added.  The Committee heard that this was not been covered in more detail in the main document because it was an evolving area but officers looked to keep up with best practice. </w:t>
      </w:r>
    </w:p>
    <w:p w:rsidR="00536CBD" w:rsidRPr="00A746A0" w:rsidRDefault="00536CBD" w:rsidP="00132F0C">
      <w:pPr>
        <w:ind w:left="720"/>
        <w:rPr>
          <w:rFonts w:cs="Arial"/>
          <w:i/>
        </w:rPr>
      </w:pPr>
    </w:p>
    <w:p w:rsidR="00536CBD" w:rsidRPr="00A746A0" w:rsidRDefault="00536CBD" w:rsidP="00132F0C">
      <w:pPr>
        <w:ind w:left="720"/>
        <w:rPr>
          <w:rFonts w:cs="Arial"/>
          <w:b/>
          <w:i/>
        </w:rPr>
      </w:pPr>
      <w:r w:rsidRPr="00A746A0">
        <w:rPr>
          <w:rFonts w:cs="Arial"/>
          <w:b/>
          <w:i/>
        </w:rPr>
        <w:t xml:space="preserve">Recommendation 1 - </w:t>
      </w:r>
      <w:r w:rsidRPr="00A746A0">
        <w:rPr>
          <w:rFonts w:cs="Arial"/>
          <w:b/>
          <w:bCs/>
          <w:i/>
        </w:rPr>
        <w:t>We endorse the draft Statement of Community Involvement in Planning and recommend that this is amended to include references to the Planning Review Committee, Area Forums and external guidance on the use of visualisation tools.</w:t>
      </w:r>
    </w:p>
    <w:p w:rsidR="00536CBD" w:rsidRPr="00A746A0" w:rsidRDefault="00536CBD" w:rsidP="00132F0C">
      <w:pPr>
        <w:ind w:left="720"/>
        <w:rPr>
          <w:rFonts w:cs="Arial"/>
          <w:i/>
        </w:rPr>
      </w:pPr>
    </w:p>
    <w:p w:rsidR="00536CBD" w:rsidRPr="00A746A0" w:rsidRDefault="00536CBD" w:rsidP="00132F0C">
      <w:pPr>
        <w:numPr>
          <w:ilvl w:val="0"/>
          <w:numId w:val="4"/>
        </w:numPr>
        <w:rPr>
          <w:rFonts w:cs="Arial"/>
          <w:i/>
        </w:rPr>
      </w:pPr>
      <w:r w:rsidRPr="00A746A0">
        <w:rPr>
          <w:rFonts w:cs="Arial"/>
          <w:i/>
        </w:rPr>
        <w:t xml:space="preserve">The Committee asked whether resident groups were able to register an area of interest and receive auto-notifications.  The Committee heard that the Council’s IT systems did not currently enable this but that it was not technically difficult to do.  Officers were looking to achieve wider involvement through methods such as the Council’s app, and are exploring whether local groups could play a role in making planning documents available in paper form. </w:t>
      </w:r>
    </w:p>
    <w:p w:rsidR="00536CBD" w:rsidRPr="00A746A0" w:rsidRDefault="00536CBD" w:rsidP="00132F0C">
      <w:pPr>
        <w:rPr>
          <w:rFonts w:cs="Arial"/>
          <w:i/>
        </w:rPr>
      </w:pPr>
    </w:p>
    <w:p w:rsidR="00536CBD" w:rsidRPr="00A746A0" w:rsidRDefault="00536CBD" w:rsidP="00132F0C">
      <w:pPr>
        <w:ind w:left="720"/>
        <w:rPr>
          <w:rFonts w:cs="Arial"/>
          <w:b/>
          <w:i/>
        </w:rPr>
      </w:pPr>
      <w:r w:rsidRPr="00A746A0">
        <w:rPr>
          <w:rFonts w:cs="Arial"/>
          <w:b/>
          <w:i/>
        </w:rPr>
        <w:t>Recommendation 2 - We recommend that the City Council continues to explore new and improved ways of informing residents and community organisations of local planning issues, using both on-line and off-line communication methods.  In particular, enhancements to ICT systems should be prioritised so that individuals and groups that have signed up can receive automatic notifications when specific planning applications are progressed or amended.</w:t>
      </w:r>
    </w:p>
    <w:p w:rsidR="00536CBD" w:rsidRPr="00A746A0" w:rsidRDefault="00536CBD" w:rsidP="00132F0C">
      <w:pPr>
        <w:rPr>
          <w:rFonts w:cs="Arial"/>
          <w:i/>
        </w:rPr>
      </w:pPr>
    </w:p>
    <w:p w:rsidR="00536CBD" w:rsidRPr="00A746A0" w:rsidRDefault="00536CBD" w:rsidP="00132F0C">
      <w:pPr>
        <w:numPr>
          <w:ilvl w:val="0"/>
          <w:numId w:val="4"/>
        </w:numPr>
        <w:rPr>
          <w:rFonts w:cs="Arial"/>
          <w:i/>
        </w:rPr>
      </w:pPr>
      <w:r w:rsidRPr="00A746A0">
        <w:rPr>
          <w:rFonts w:cs="Arial"/>
          <w:i/>
        </w:rPr>
        <w:t>The Committee discussed whether, in addition to site notices, printed letters should be sent to neighbours to inform them of planning applications.  Members noted that the cost of issuing notification letters for the 2,000 planning applications processed each year was £45k and that this cost had not been budgeted for.  Not all the committee agreed on the need to reinstate planning notification letters but as there was considerable interest in this, lower cost approaches should be explored (for example, simply putting copies of planning notices through nearby letterboxes at the same time as they are publicly posted), and costings for this brought forward as an option for the next budget round.</w:t>
      </w:r>
      <w:r w:rsidRPr="00A746A0">
        <w:rPr>
          <w:rFonts w:cs="Arial"/>
          <w:b/>
          <w:i/>
        </w:rPr>
        <w:t xml:space="preserve"> </w:t>
      </w:r>
    </w:p>
    <w:p w:rsidR="00536CBD" w:rsidRPr="00A746A0" w:rsidRDefault="00536CBD" w:rsidP="00132F0C">
      <w:pPr>
        <w:ind w:left="720"/>
        <w:rPr>
          <w:rFonts w:cs="Arial"/>
          <w:i/>
        </w:rPr>
      </w:pPr>
    </w:p>
    <w:p w:rsidR="00536CBD" w:rsidRPr="00A746A0" w:rsidRDefault="00536CBD" w:rsidP="00132F0C">
      <w:pPr>
        <w:ind w:left="720"/>
        <w:rPr>
          <w:rFonts w:cs="Arial"/>
          <w:i/>
        </w:rPr>
      </w:pPr>
      <w:r w:rsidRPr="00A746A0">
        <w:rPr>
          <w:rFonts w:cs="Arial"/>
          <w:b/>
          <w:i/>
        </w:rPr>
        <w:t>Recommendation 3 - We recommend that the City Council explores whether there is a lower cost means of informing local residents of planning applications as an alternative to “neighbouring property notification letters”.  We suggest that proposals are brought forward in the next budget round.</w:t>
      </w:r>
    </w:p>
    <w:p w:rsidR="00536CBD" w:rsidRPr="00A746A0" w:rsidRDefault="00536CBD" w:rsidP="00132F0C">
      <w:pPr>
        <w:rPr>
          <w:rFonts w:cs="Arial"/>
          <w:b/>
          <w:i/>
        </w:rPr>
      </w:pPr>
    </w:p>
    <w:p w:rsidR="00536CBD" w:rsidRPr="00A746A0" w:rsidRDefault="00536CBD" w:rsidP="00132F0C">
      <w:pPr>
        <w:ind w:left="720" w:hanging="720"/>
        <w:rPr>
          <w:bCs/>
        </w:rPr>
      </w:pPr>
      <w:r>
        <w:rPr>
          <w:bCs/>
        </w:rPr>
        <w:t>A4</w:t>
      </w:r>
      <w:r>
        <w:rPr>
          <w:bCs/>
        </w:rPr>
        <w:tab/>
        <w:t>T</w:t>
      </w:r>
      <w:r w:rsidRPr="00A746A0">
        <w:rPr>
          <w:bCs/>
        </w:rPr>
        <w:t>able</w:t>
      </w:r>
      <w:r>
        <w:rPr>
          <w:bCs/>
        </w:rPr>
        <w:t xml:space="preserve"> 2</w:t>
      </w:r>
      <w:r w:rsidRPr="00A746A0">
        <w:rPr>
          <w:bCs/>
        </w:rPr>
        <w:t xml:space="preserve"> summarises progress with the SCI action plan since July 2015</w:t>
      </w:r>
      <w:r>
        <w:rPr>
          <w:bCs/>
        </w:rPr>
        <w:t>:</w:t>
      </w:r>
    </w:p>
    <w:p w:rsidR="00536CBD" w:rsidRDefault="00536CBD" w:rsidP="00132F0C">
      <w:pPr>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536CBD" w:rsidRPr="00EA7EF4" w:rsidTr="00162976">
        <w:trPr>
          <w:tblHeader/>
        </w:trPr>
        <w:tc>
          <w:tcPr>
            <w:tcW w:w="9322" w:type="dxa"/>
            <w:gridSpan w:val="2"/>
            <w:shd w:val="pct5" w:color="auto" w:fill="auto"/>
          </w:tcPr>
          <w:p w:rsidR="00536CBD" w:rsidRPr="00A746A0" w:rsidRDefault="00536CBD" w:rsidP="00132F0C">
            <w:pPr>
              <w:rPr>
                <w:b/>
                <w:bCs/>
              </w:rPr>
            </w:pPr>
            <w:r w:rsidRPr="00A746A0">
              <w:rPr>
                <w:b/>
                <w:bCs/>
              </w:rPr>
              <w:t>Table 2: Progress with the SCI action plan since July 2015</w:t>
            </w:r>
          </w:p>
        </w:tc>
      </w:tr>
      <w:tr w:rsidR="00536CBD" w:rsidRPr="00EA7EF4" w:rsidTr="00162976">
        <w:trPr>
          <w:tblHeader/>
        </w:trPr>
        <w:tc>
          <w:tcPr>
            <w:tcW w:w="5070" w:type="dxa"/>
            <w:shd w:val="pct5" w:color="auto" w:fill="auto"/>
          </w:tcPr>
          <w:p w:rsidR="00536CBD" w:rsidRPr="00EA7EF4" w:rsidRDefault="00536CBD" w:rsidP="00132F0C">
            <w:pPr>
              <w:rPr>
                <w:b/>
                <w:bCs/>
              </w:rPr>
            </w:pPr>
            <w:r>
              <w:rPr>
                <w:b/>
                <w:bCs/>
              </w:rPr>
              <w:lastRenderedPageBreak/>
              <w:t>Action</w:t>
            </w:r>
          </w:p>
        </w:tc>
        <w:tc>
          <w:tcPr>
            <w:tcW w:w="4252" w:type="dxa"/>
            <w:shd w:val="pct5" w:color="auto" w:fill="auto"/>
          </w:tcPr>
          <w:p w:rsidR="00536CBD" w:rsidRPr="00EA7EF4" w:rsidRDefault="00536CBD" w:rsidP="00132F0C">
            <w:pPr>
              <w:rPr>
                <w:b/>
                <w:bCs/>
              </w:rPr>
            </w:pPr>
            <w:r>
              <w:rPr>
                <w:b/>
                <w:bCs/>
              </w:rPr>
              <w:t>Status</w:t>
            </w:r>
          </w:p>
        </w:tc>
      </w:tr>
      <w:tr w:rsidR="00536CBD" w:rsidRPr="00EA7EF4" w:rsidTr="00162976">
        <w:tc>
          <w:tcPr>
            <w:tcW w:w="5070" w:type="dxa"/>
            <w:shd w:val="clear" w:color="auto" w:fill="auto"/>
          </w:tcPr>
          <w:p w:rsidR="00536CBD" w:rsidRDefault="00536CBD" w:rsidP="00132F0C">
            <w:pPr>
              <w:rPr>
                <w:b/>
                <w:bCs/>
              </w:rPr>
            </w:pPr>
            <w:r>
              <w:rPr>
                <w:b/>
                <w:bCs/>
              </w:rPr>
              <w:t>Effective Engagement and Customer Service Criteria:</w:t>
            </w:r>
          </w:p>
          <w:p w:rsidR="00536CBD" w:rsidRDefault="00536CBD" w:rsidP="00132F0C">
            <w:pPr>
              <w:numPr>
                <w:ilvl w:val="0"/>
                <w:numId w:val="3"/>
              </w:numPr>
              <w:rPr>
                <w:bCs/>
              </w:rPr>
            </w:pPr>
            <w:r>
              <w:rPr>
                <w:bCs/>
              </w:rPr>
              <w:t>Standardising operating procedures for the planning authority, customers and communities</w:t>
            </w:r>
          </w:p>
          <w:p w:rsidR="00536CBD" w:rsidRDefault="00536CBD" w:rsidP="00132F0C">
            <w:pPr>
              <w:numPr>
                <w:ilvl w:val="0"/>
                <w:numId w:val="3"/>
              </w:numPr>
              <w:rPr>
                <w:bCs/>
              </w:rPr>
            </w:pPr>
            <w:r w:rsidRPr="003904A6">
              <w:rPr>
                <w:bCs/>
              </w:rPr>
              <w:t>Pre-application guidance</w:t>
            </w:r>
            <w:r>
              <w:rPr>
                <w:bCs/>
              </w:rPr>
              <w:t xml:space="preserve"> notes</w:t>
            </w:r>
          </w:p>
          <w:p w:rsidR="00536CBD" w:rsidRPr="003904A6" w:rsidRDefault="00536CBD" w:rsidP="00132F0C">
            <w:pPr>
              <w:numPr>
                <w:ilvl w:val="0"/>
                <w:numId w:val="3"/>
              </w:numPr>
              <w:rPr>
                <w:bCs/>
              </w:rPr>
            </w:pPr>
            <w:r>
              <w:rPr>
                <w:bCs/>
              </w:rPr>
              <w:t>Visualisations to help assess the impact of new development</w:t>
            </w:r>
          </w:p>
          <w:p w:rsidR="00536CBD" w:rsidRDefault="00536CBD" w:rsidP="00132F0C">
            <w:pPr>
              <w:numPr>
                <w:ilvl w:val="0"/>
                <w:numId w:val="3"/>
              </w:numPr>
              <w:rPr>
                <w:bCs/>
              </w:rPr>
            </w:pPr>
            <w:r w:rsidRPr="003904A6">
              <w:rPr>
                <w:bCs/>
              </w:rPr>
              <w:t>Explore commissioning a 3D model for the city</w:t>
            </w:r>
          </w:p>
          <w:p w:rsidR="00536CBD" w:rsidRDefault="00536CBD" w:rsidP="00132F0C">
            <w:pPr>
              <w:numPr>
                <w:ilvl w:val="0"/>
                <w:numId w:val="3"/>
              </w:numPr>
              <w:rPr>
                <w:bCs/>
              </w:rPr>
            </w:pPr>
            <w:r>
              <w:rPr>
                <w:bCs/>
              </w:rPr>
              <w:t>Consultation checklists</w:t>
            </w:r>
          </w:p>
          <w:p w:rsidR="00536CBD" w:rsidRDefault="00536CBD" w:rsidP="00132F0C">
            <w:pPr>
              <w:numPr>
                <w:ilvl w:val="0"/>
                <w:numId w:val="3"/>
              </w:numPr>
              <w:rPr>
                <w:bCs/>
              </w:rPr>
            </w:pPr>
            <w:r>
              <w:rPr>
                <w:bCs/>
              </w:rPr>
              <w:t>Verification of consultation procedures</w:t>
            </w:r>
          </w:p>
          <w:p w:rsidR="00536CBD" w:rsidRDefault="00536CBD" w:rsidP="00132F0C">
            <w:pPr>
              <w:numPr>
                <w:ilvl w:val="0"/>
                <w:numId w:val="3"/>
              </w:numPr>
              <w:rPr>
                <w:bCs/>
              </w:rPr>
            </w:pPr>
            <w:r>
              <w:rPr>
                <w:bCs/>
              </w:rPr>
              <w:t>Structure of Committee reports</w:t>
            </w:r>
          </w:p>
          <w:p w:rsidR="00536CBD" w:rsidRDefault="00536CBD" w:rsidP="00132F0C">
            <w:pPr>
              <w:numPr>
                <w:ilvl w:val="0"/>
                <w:numId w:val="3"/>
              </w:numPr>
              <w:rPr>
                <w:bCs/>
              </w:rPr>
            </w:pPr>
            <w:r>
              <w:rPr>
                <w:bCs/>
              </w:rPr>
              <w:t xml:space="preserve">Use of on-line consultation methods </w:t>
            </w:r>
          </w:p>
          <w:p w:rsidR="00536CBD" w:rsidRPr="003904A6" w:rsidRDefault="00536CBD" w:rsidP="00132F0C">
            <w:pPr>
              <w:numPr>
                <w:ilvl w:val="0"/>
                <w:numId w:val="3"/>
              </w:numPr>
              <w:rPr>
                <w:bCs/>
              </w:rPr>
            </w:pPr>
            <w:r>
              <w:rPr>
                <w:bCs/>
              </w:rPr>
              <w:t>Working with Public Involvement Board and the City Council consultation toolkit</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Default="00536CBD" w:rsidP="00132F0C">
            <w:pPr>
              <w:numPr>
                <w:ilvl w:val="0"/>
                <w:numId w:val="3"/>
              </w:numPr>
              <w:rPr>
                <w:bCs/>
              </w:rPr>
            </w:pPr>
            <w:r>
              <w:rPr>
                <w:bCs/>
              </w:rPr>
              <w:t>ISO9001 accreditation secured for Planning late 2015</w:t>
            </w:r>
          </w:p>
          <w:p w:rsidR="00536CBD" w:rsidRPr="003904A6" w:rsidRDefault="00536CBD" w:rsidP="00132F0C">
            <w:pPr>
              <w:numPr>
                <w:ilvl w:val="0"/>
                <w:numId w:val="3"/>
              </w:numPr>
              <w:rPr>
                <w:bCs/>
              </w:rPr>
            </w:pPr>
            <w:r>
              <w:rPr>
                <w:bCs/>
              </w:rPr>
              <w:t>Customer Service Excellence secured summer 2015</w:t>
            </w:r>
          </w:p>
        </w:tc>
      </w:tr>
      <w:tr w:rsidR="00536CBD" w:rsidRPr="00EA7EF4" w:rsidTr="00162976">
        <w:tc>
          <w:tcPr>
            <w:tcW w:w="5070" w:type="dxa"/>
            <w:shd w:val="clear" w:color="auto" w:fill="auto"/>
          </w:tcPr>
          <w:p w:rsidR="00536CBD" w:rsidRPr="00EA7EF4" w:rsidRDefault="00536CBD" w:rsidP="00132F0C">
            <w:pPr>
              <w:rPr>
                <w:b/>
                <w:bCs/>
              </w:rPr>
            </w:pPr>
            <w:r>
              <w:rPr>
                <w:b/>
                <w:bCs/>
              </w:rPr>
              <w:t>Working with Community Forums/Groups as a channel for hearing views and sharing information</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Default="00536CBD" w:rsidP="00132F0C">
            <w:pPr>
              <w:numPr>
                <w:ilvl w:val="0"/>
                <w:numId w:val="5"/>
              </w:numPr>
              <w:rPr>
                <w:bCs/>
              </w:rPr>
            </w:pPr>
            <w:r w:rsidRPr="008B0724">
              <w:rPr>
                <w:bCs/>
              </w:rPr>
              <w:t xml:space="preserve">New website launched, </w:t>
            </w:r>
          </w:p>
          <w:p w:rsidR="00536CBD" w:rsidRPr="008B0724" w:rsidRDefault="00536CBD" w:rsidP="00132F0C">
            <w:pPr>
              <w:numPr>
                <w:ilvl w:val="0"/>
                <w:numId w:val="5"/>
              </w:numPr>
              <w:rPr>
                <w:bCs/>
              </w:rPr>
            </w:pPr>
            <w:r>
              <w:rPr>
                <w:bCs/>
              </w:rPr>
              <w:t>Local plan communication strategy to identify engagement and consultation approach across City communities, stakeholders and groups</w:t>
            </w:r>
          </w:p>
        </w:tc>
      </w:tr>
      <w:tr w:rsidR="00536CBD" w:rsidRPr="00EA7EF4" w:rsidTr="00162976">
        <w:tc>
          <w:tcPr>
            <w:tcW w:w="5070" w:type="dxa"/>
            <w:shd w:val="clear" w:color="auto" w:fill="auto"/>
          </w:tcPr>
          <w:p w:rsidR="00536CBD" w:rsidRPr="00EA7EF4" w:rsidRDefault="00536CBD" w:rsidP="00132F0C">
            <w:pPr>
              <w:rPr>
                <w:b/>
                <w:bCs/>
              </w:rPr>
            </w:pPr>
            <w:r>
              <w:rPr>
                <w:b/>
                <w:bCs/>
              </w:rPr>
              <w:t>IT systems to support engagement</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Default="00536CBD" w:rsidP="00132F0C">
            <w:pPr>
              <w:numPr>
                <w:ilvl w:val="0"/>
                <w:numId w:val="6"/>
              </w:numPr>
              <w:rPr>
                <w:bCs/>
              </w:rPr>
            </w:pPr>
            <w:r w:rsidRPr="008555A3">
              <w:rPr>
                <w:bCs/>
              </w:rPr>
              <w:t xml:space="preserve">Internal ICT </w:t>
            </w:r>
            <w:r>
              <w:rPr>
                <w:bCs/>
              </w:rPr>
              <w:t>‘Intelligent Client ‘</w:t>
            </w:r>
            <w:r w:rsidRPr="008555A3">
              <w:rPr>
                <w:bCs/>
              </w:rPr>
              <w:t>group</w:t>
            </w:r>
            <w:r>
              <w:rPr>
                <w:bCs/>
              </w:rPr>
              <w:t xml:space="preserve"> to be set up within Planning and Regulatory Services, including ensuring regular webpage content updates</w:t>
            </w:r>
          </w:p>
          <w:p w:rsidR="00536CBD" w:rsidRPr="008555A3" w:rsidRDefault="00536CBD" w:rsidP="00132F0C">
            <w:pPr>
              <w:numPr>
                <w:ilvl w:val="0"/>
                <w:numId w:val="6"/>
              </w:numPr>
              <w:rPr>
                <w:bCs/>
              </w:rPr>
            </w:pPr>
            <w:r>
              <w:rPr>
                <w:bCs/>
              </w:rPr>
              <w:t>On-going e-engagement and dialogue approach for the local plan being investigated</w:t>
            </w:r>
          </w:p>
        </w:tc>
      </w:tr>
      <w:tr w:rsidR="00536CBD" w:rsidRPr="00EA7EF4" w:rsidTr="00162976">
        <w:tc>
          <w:tcPr>
            <w:tcW w:w="5070" w:type="dxa"/>
            <w:shd w:val="clear" w:color="auto" w:fill="auto"/>
          </w:tcPr>
          <w:p w:rsidR="00536CBD" w:rsidRPr="00EA7EF4" w:rsidRDefault="00536CBD" w:rsidP="00132F0C">
            <w:pPr>
              <w:rPr>
                <w:b/>
                <w:bCs/>
              </w:rPr>
            </w:pPr>
            <w:r>
              <w:rPr>
                <w:b/>
                <w:bCs/>
              </w:rPr>
              <w:t>Effective use of social media to share information and raise awareness amongst a wider audience and reaching a wide audience</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Pr="008555A3" w:rsidRDefault="00536CBD" w:rsidP="00132F0C">
            <w:pPr>
              <w:numPr>
                <w:ilvl w:val="0"/>
                <w:numId w:val="7"/>
              </w:numPr>
              <w:rPr>
                <w:bCs/>
              </w:rPr>
            </w:pPr>
            <w:r w:rsidRPr="008555A3">
              <w:rPr>
                <w:bCs/>
              </w:rPr>
              <w:t xml:space="preserve">Local Plan </w:t>
            </w:r>
            <w:r>
              <w:rPr>
                <w:bCs/>
              </w:rPr>
              <w:t xml:space="preserve">(LP) </w:t>
            </w:r>
            <w:r w:rsidRPr="008555A3">
              <w:rPr>
                <w:bCs/>
              </w:rPr>
              <w:t>key project</w:t>
            </w:r>
            <w:r>
              <w:rPr>
                <w:bCs/>
              </w:rPr>
              <w:t xml:space="preserve"> area for mass engagement approach. LP communications plan identifies approach including hard to reach groups</w:t>
            </w:r>
          </w:p>
        </w:tc>
      </w:tr>
      <w:tr w:rsidR="00536CBD" w:rsidRPr="00EA7EF4" w:rsidTr="00162976">
        <w:tc>
          <w:tcPr>
            <w:tcW w:w="5070" w:type="dxa"/>
            <w:shd w:val="clear" w:color="auto" w:fill="auto"/>
          </w:tcPr>
          <w:p w:rsidR="00536CBD" w:rsidRDefault="00536CBD" w:rsidP="00132F0C">
            <w:pPr>
              <w:rPr>
                <w:b/>
                <w:bCs/>
              </w:rPr>
            </w:pPr>
            <w:r>
              <w:rPr>
                <w:b/>
                <w:bCs/>
              </w:rPr>
              <w:t>Effective roles for elected members</w:t>
            </w:r>
          </w:p>
        </w:tc>
        <w:tc>
          <w:tcPr>
            <w:tcW w:w="4252" w:type="dxa"/>
            <w:shd w:val="clear" w:color="auto" w:fill="auto"/>
          </w:tcPr>
          <w:p w:rsidR="00536CBD" w:rsidRDefault="00536CBD" w:rsidP="00132F0C">
            <w:pPr>
              <w:rPr>
                <w:bCs/>
              </w:rPr>
            </w:pPr>
            <w:r>
              <w:rPr>
                <w:bCs/>
              </w:rPr>
              <w:t>Some progress on shor</w:t>
            </w:r>
            <w:bookmarkStart w:id="0" w:name="_GoBack"/>
            <w:r>
              <w:rPr>
                <w:bCs/>
              </w:rPr>
              <w:t>t</w:t>
            </w:r>
            <w:bookmarkEnd w:id="0"/>
            <w:r>
              <w:rPr>
                <w:bCs/>
              </w:rPr>
              <w:t xml:space="preserve">-term actions. </w:t>
            </w:r>
            <w:r>
              <w:rPr>
                <w:bCs/>
              </w:rPr>
              <w:lastRenderedPageBreak/>
              <w:t>Others remain outstanding and will be  picked up in new action plan:</w:t>
            </w:r>
          </w:p>
          <w:p w:rsidR="00536CBD" w:rsidRDefault="00536CBD" w:rsidP="00132F0C">
            <w:pPr>
              <w:numPr>
                <w:ilvl w:val="0"/>
                <w:numId w:val="7"/>
              </w:numPr>
              <w:rPr>
                <w:bCs/>
              </w:rPr>
            </w:pPr>
            <w:r>
              <w:rPr>
                <w:bCs/>
              </w:rPr>
              <w:t>Member training on planning being provided May/June 2016</w:t>
            </w:r>
          </w:p>
          <w:p w:rsidR="00536CBD" w:rsidRPr="008555A3" w:rsidRDefault="00536CBD" w:rsidP="00132F0C">
            <w:pPr>
              <w:numPr>
                <w:ilvl w:val="0"/>
                <w:numId w:val="7"/>
              </w:numPr>
              <w:rPr>
                <w:bCs/>
              </w:rPr>
            </w:pPr>
            <w:r>
              <w:rPr>
                <w:bCs/>
              </w:rPr>
              <w:t>Best in class approach to supporting member development in planning to be benchmarked as part of service improvement plan</w:t>
            </w:r>
          </w:p>
        </w:tc>
      </w:tr>
      <w:tr w:rsidR="00536CBD" w:rsidRPr="00EA7EF4" w:rsidTr="00162976">
        <w:tc>
          <w:tcPr>
            <w:tcW w:w="5070" w:type="dxa"/>
            <w:shd w:val="clear" w:color="auto" w:fill="auto"/>
          </w:tcPr>
          <w:p w:rsidR="00536CBD" w:rsidRDefault="00536CBD" w:rsidP="00132F0C">
            <w:pPr>
              <w:rPr>
                <w:b/>
                <w:bCs/>
              </w:rPr>
            </w:pPr>
            <w:r>
              <w:rPr>
                <w:b/>
                <w:bCs/>
              </w:rPr>
              <w:lastRenderedPageBreak/>
              <w:t>Regular electronic planning update newsletter</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Pr="008555A3" w:rsidRDefault="00536CBD" w:rsidP="00132F0C">
            <w:pPr>
              <w:rPr>
                <w:bCs/>
              </w:rPr>
            </w:pPr>
          </w:p>
        </w:tc>
      </w:tr>
      <w:tr w:rsidR="00536CBD" w:rsidRPr="00EA7EF4" w:rsidTr="00162976">
        <w:tc>
          <w:tcPr>
            <w:tcW w:w="5070" w:type="dxa"/>
            <w:shd w:val="clear" w:color="auto" w:fill="auto"/>
          </w:tcPr>
          <w:p w:rsidR="00536CBD" w:rsidRDefault="00536CBD" w:rsidP="00132F0C">
            <w:pPr>
              <w:rPr>
                <w:b/>
                <w:bCs/>
              </w:rPr>
            </w:pPr>
            <w:r>
              <w:rPr>
                <w:b/>
                <w:bCs/>
              </w:rPr>
              <w:t>Establish a reference group/user group for major consultation events</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Pr="008555A3" w:rsidRDefault="00536CBD" w:rsidP="00132F0C">
            <w:pPr>
              <w:rPr>
                <w:bCs/>
              </w:rPr>
            </w:pPr>
          </w:p>
        </w:tc>
      </w:tr>
      <w:tr w:rsidR="00536CBD" w:rsidRPr="00EA7EF4" w:rsidTr="00162976">
        <w:tc>
          <w:tcPr>
            <w:tcW w:w="5070" w:type="dxa"/>
            <w:shd w:val="clear" w:color="auto" w:fill="auto"/>
          </w:tcPr>
          <w:p w:rsidR="00536CBD" w:rsidRDefault="00536CBD" w:rsidP="00132F0C">
            <w:pPr>
              <w:rPr>
                <w:b/>
                <w:bCs/>
              </w:rPr>
            </w:pPr>
            <w:r>
              <w:rPr>
                <w:b/>
                <w:bCs/>
              </w:rPr>
              <w:t>Supporting best practice in applicant-led consultations</w:t>
            </w:r>
          </w:p>
        </w:tc>
        <w:tc>
          <w:tcPr>
            <w:tcW w:w="4252" w:type="dxa"/>
            <w:shd w:val="clear" w:color="auto" w:fill="auto"/>
          </w:tcPr>
          <w:p w:rsidR="00536CBD" w:rsidRDefault="00536CBD" w:rsidP="00132F0C">
            <w:pPr>
              <w:rPr>
                <w:bCs/>
              </w:rPr>
            </w:pPr>
            <w:r>
              <w:rPr>
                <w:bCs/>
              </w:rPr>
              <w:t>Some progress on short-term actions. Others remain outstanding and will be  picked up in new action plan:</w:t>
            </w:r>
          </w:p>
          <w:p w:rsidR="00536CBD" w:rsidRPr="00EA7EF4" w:rsidRDefault="00536CBD" w:rsidP="00132F0C">
            <w:pPr>
              <w:rPr>
                <w:b/>
                <w:bCs/>
              </w:rPr>
            </w:pPr>
          </w:p>
        </w:tc>
      </w:tr>
      <w:tr w:rsidR="00536CBD" w:rsidRPr="00EA7EF4" w:rsidTr="00162976">
        <w:tc>
          <w:tcPr>
            <w:tcW w:w="5070" w:type="dxa"/>
            <w:shd w:val="clear" w:color="auto" w:fill="auto"/>
          </w:tcPr>
          <w:p w:rsidR="00536CBD" w:rsidRDefault="00536CBD" w:rsidP="00132F0C">
            <w:pPr>
              <w:rPr>
                <w:b/>
                <w:bCs/>
              </w:rPr>
            </w:pPr>
            <w:r>
              <w:rPr>
                <w:b/>
                <w:bCs/>
              </w:rPr>
              <w:t>Raise awareness of the new SCI and the commitment it makes</w:t>
            </w:r>
          </w:p>
        </w:tc>
        <w:tc>
          <w:tcPr>
            <w:tcW w:w="4252" w:type="dxa"/>
            <w:shd w:val="clear" w:color="auto" w:fill="auto"/>
          </w:tcPr>
          <w:p w:rsidR="00536CBD" w:rsidRDefault="00536CBD" w:rsidP="00132F0C">
            <w:pPr>
              <w:rPr>
                <w:bCs/>
              </w:rPr>
            </w:pPr>
            <w:r w:rsidRPr="008B0724">
              <w:rPr>
                <w:bCs/>
              </w:rPr>
              <w:t xml:space="preserve">Completed – all those who </w:t>
            </w:r>
            <w:r>
              <w:rPr>
                <w:bCs/>
              </w:rPr>
              <w:t>participated were notified.</w:t>
            </w:r>
          </w:p>
          <w:p w:rsidR="00536CBD" w:rsidRPr="008B0724" w:rsidRDefault="00536CBD" w:rsidP="00132F0C">
            <w:pPr>
              <w:rPr>
                <w:bCs/>
              </w:rPr>
            </w:pPr>
            <w:r>
              <w:rPr>
                <w:bCs/>
              </w:rPr>
              <w:t>SCI update on the website</w:t>
            </w:r>
          </w:p>
        </w:tc>
      </w:tr>
    </w:tbl>
    <w:p w:rsidR="00536CBD" w:rsidRDefault="00536CBD" w:rsidP="00132F0C">
      <w:pPr>
        <w:rPr>
          <w:b/>
          <w:bCs/>
        </w:rPr>
      </w:pPr>
    </w:p>
    <w:p w:rsidR="008A22C6" w:rsidRPr="008A22C6" w:rsidRDefault="008A22C6" w:rsidP="00132F0C"/>
    <w:sectPr w:rsidR="008A22C6"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5CA9">
      <w:r>
        <w:separator/>
      </w:r>
    </w:p>
  </w:endnote>
  <w:endnote w:type="continuationSeparator" w:id="0">
    <w:p w:rsidR="00000000" w:rsidRDefault="00F2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D" w:rsidRDefault="00F25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D" w:rsidRDefault="00F25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D" w:rsidRDefault="00F2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5CA9">
      <w:r>
        <w:separator/>
      </w:r>
    </w:p>
  </w:footnote>
  <w:footnote w:type="continuationSeparator" w:id="0">
    <w:p w:rsidR="00000000" w:rsidRDefault="00F2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D" w:rsidRDefault="00F2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D" w:rsidRDefault="00F25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4D" w:rsidRDefault="00F25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8E4"/>
    <w:multiLevelType w:val="hybridMultilevel"/>
    <w:tmpl w:val="AF9C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8BC"/>
    <w:multiLevelType w:val="hybridMultilevel"/>
    <w:tmpl w:val="EA92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922B3"/>
    <w:multiLevelType w:val="hybridMultilevel"/>
    <w:tmpl w:val="0F385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8A6178"/>
    <w:multiLevelType w:val="hybridMultilevel"/>
    <w:tmpl w:val="5A04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477D5"/>
    <w:multiLevelType w:val="hybridMultilevel"/>
    <w:tmpl w:val="981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B0047"/>
    <w:multiLevelType w:val="hybridMultilevel"/>
    <w:tmpl w:val="C84A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B5430"/>
    <w:multiLevelType w:val="hybridMultilevel"/>
    <w:tmpl w:val="3F809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BD"/>
    <w:rsid w:val="000B4310"/>
    <w:rsid w:val="00132F0C"/>
    <w:rsid w:val="00180656"/>
    <w:rsid w:val="004000D7"/>
    <w:rsid w:val="004840A9"/>
    <w:rsid w:val="00504E43"/>
    <w:rsid w:val="00536CBD"/>
    <w:rsid w:val="007908F4"/>
    <w:rsid w:val="008A22C6"/>
    <w:rsid w:val="00C07F80"/>
    <w:rsid w:val="00F25CA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B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CBD"/>
    <w:pPr>
      <w:tabs>
        <w:tab w:val="center" w:pos="4153"/>
        <w:tab w:val="right" w:pos="8306"/>
      </w:tabs>
    </w:pPr>
  </w:style>
  <w:style w:type="character" w:customStyle="1" w:styleId="HeaderChar">
    <w:name w:val="Header Char"/>
    <w:basedOn w:val="DefaultParagraphFont"/>
    <w:link w:val="Header"/>
    <w:rsid w:val="00536CBD"/>
    <w:rPr>
      <w:rFonts w:eastAsia="Times New Roman" w:cs="Times New Roman"/>
    </w:rPr>
  </w:style>
  <w:style w:type="paragraph" w:styleId="Footer">
    <w:name w:val="footer"/>
    <w:basedOn w:val="Normal"/>
    <w:link w:val="FooterChar"/>
    <w:rsid w:val="00536CBD"/>
    <w:pPr>
      <w:tabs>
        <w:tab w:val="center" w:pos="4153"/>
        <w:tab w:val="right" w:pos="8306"/>
      </w:tabs>
    </w:pPr>
  </w:style>
  <w:style w:type="character" w:customStyle="1" w:styleId="FooterChar">
    <w:name w:val="Footer Char"/>
    <w:basedOn w:val="DefaultParagraphFont"/>
    <w:link w:val="Footer"/>
    <w:rsid w:val="00536CBD"/>
    <w:rPr>
      <w:rFonts w:eastAsia="Times New Roman" w:cs="Times New Roman"/>
    </w:rPr>
  </w:style>
  <w:style w:type="character" w:styleId="Hyperlink">
    <w:name w:val="Hyperlink"/>
    <w:rsid w:val="00536CBD"/>
    <w:rPr>
      <w:color w:val="0000FF"/>
      <w:u w:val="single"/>
    </w:rPr>
  </w:style>
  <w:style w:type="paragraph" w:customStyle="1" w:styleId="Normalunnumberred">
    <w:name w:val="Normal unnumberred"/>
    <w:basedOn w:val="Normal"/>
    <w:link w:val="NormalunnumberredChar"/>
    <w:qFormat/>
    <w:rsid w:val="00536CBD"/>
    <w:pPr>
      <w:ind w:left="567"/>
    </w:pPr>
  </w:style>
  <w:style w:type="character" w:customStyle="1" w:styleId="NormalunnumberredChar">
    <w:name w:val="Normal unnumberred Char"/>
    <w:link w:val="Normalunnumberred"/>
    <w:rsid w:val="00536CBD"/>
    <w:rPr>
      <w:rFonts w:eastAsia="Times New Roman" w:cs="Times New Roman"/>
    </w:rPr>
  </w:style>
  <w:style w:type="paragraph" w:customStyle="1" w:styleId="Default">
    <w:name w:val="Default"/>
    <w:rsid w:val="00536CBD"/>
    <w:pPr>
      <w:autoSpaceDE w:val="0"/>
      <w:autoSpaceDN w:val="0"/>
      <w:adjustRightInd w:val="0"/>
    </w:pPr>
    <w:rPr>
      <w:rFonts w:ascii="Calibri" w:eastAsia="Times New Roman" w:hAnsi="Calibri" w:cs="Calibri"/>
      <w:color w:val="000000"/>
      <w:lang w:eastAsia="en-GB"/>
    </w:rPr>
  </w:style>
  <w:style w:type="paragraph" w:styleId="ListParagraph">
    <w:name w:val="List Paragraph"/>
    <w:basedOn w:val="Normal"/>
    <w:uiPriority w:val="34"/>
    <w:qFormat/>
    <w:rsid w:val="0053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B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CBD"/>
    <w:pPr>
      <w:tabs>
        <w:tab w:val="center" w:pos="4153"/>
        <w:tab w:val="right" w:pos="8306"/>
      </w:tabs>
    </w:pPr>
  </w:style>
  <w:style w:type="character" w:customStyle="1" w:styleId="HeaderChar">
    <w:name w:val="Header Char"/>
    <w:basedOn w:val="DefaultParagraphFont"/>
    <w:link w:val="Header"/>
    <w:rsid w:val="00536CBD"/>
    <w:rPr>
      <w:rFonts w:eastAsia="Times New Roman" w:cs="Times New Roman"/>
    </w:rPr>
  </w:style>
  <w:style w:type="paragraph" w:styleId="Footer">
    <w:name w:val="footer"/>
    <w:basedOn w:val="Normal"/>
    <w:link w:val="FooterChar"/>
    <w:rsid w:val="00536CBD"/>
    <w:pPr>
      <w:tabs>
        <w:tab w:val="center" w:pos="4153"/>
        <w:tab w:val="right" w:pos="8306"/>
      </w:tabs>
    </w:pPr>
  </w:style>
  <w:style w:type="character" w:customStyle="1" w:styleId="FooterChar">
    <w:name w:val="Footer Char"/>
    <w:basedOn w:val="DefaultParagraphFont"/>
    <w:link w:val="Footer"/>
    <w:rsid w:val="00536CBD"/>
    <w:rPr>
      <w:rFonts w:eastAsia="Times New Roman" w:cs="Times New Roman"/>
    </w:rPr>
  </w:style>
  <w:style w:type="character" w:styleId="Hyperlink">
    <w:name w:val="Hyperlink"/>
    <w:rsid w:val="00536CBD"/>
    <w:rPr>
      <w:color w:val="0000FF"/>
      <w:u w:val="single"/>
    </w:rPr>
  </w:style>
  <w:style w:type="paragraph" w:customStyle="1" w:styleId="Normalunnumberred">
    <w:name w:val="Normal unnumberred"/>
    <w:basedOn w:val="Normal"/>
    <w:link w:val="NormalunnumberredChar"/>
    <w:qFormat/>
    <w:rsid w:val="00536CBD"/>
    <w:pPr>
      <w:ind w:left="567"/>
    </w:pPr>
  </w:style>
  <w:style w:type="character" w:customStyle="1" w:styleId="NormalunnumberredChar">
    <w:name w:val="Normal unnumberred Char"/>
    <w:link w:val="Normalunnumberred"/>
    <w:rsid w:val="00536CBD"/>
    <w:rPr>
      <w:rFonts w:eastAsia="Times New Roman" w:cs="Times New Roman"/>
    </w:rPr>
  </w:style>
  <w:style w:type="paragraph" w:customStyle="1" w:styleId="Default">
    <w:name w:val="Default"/>
    <w:rsid w:val="00536CBD"/>
    <w:pPr>
      <w:autoSpaceDE w:val="0"/>
      <w:autoSpaceDN w:val="0"/>
      <w:adjustRightInd w:val="0"/>
    </w:pPr>
    <w:rPr>
      <w:rFonts w:ascii="Calibri" w:eastAsia="Times New Roman" w:hAnsi="Calibri" w:cs="Calibri"/>
      <w:color w:val="000000"/>
      <w:lang w:eastAsia="en-GB"/>
    </w:rPr>
  </w:style>
  <w:style w:type="paragraph" w:styleId="ListParagraph">
    <w:name w:val="List Paragraph"/>
    <w:basedOn w:val="Normal"/>
    <w:uiPriority w:val="34"/>
    <w:qFormat/>
    <w:rsid w:val="0053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ycouncil.oxford.gov.uk/documents/s24640/Adoption%20of%20Statement%20of%20Community%20Involvement%20in%20Planning%202015%20-%20Report.pdf" TargetMode="External"/><Relationship Id="rId4" Type="http://schemas.microsoft.com/office/2007/relationships/stylesWithEffects" Target="stylesWithEffects.xml"/><Relationship Id="rId9" Type="http://schemas.openxmlformats.org/officeDocument/2006/relationships/hyperlink" Target="http://mycouncil.oxford.gov.uk/documents/s16562/RDW%20INDEPENDENT%20REVIEW%20FINAL%20REPORT%20140107%2017th%20Ja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6DE0-5714-454E-90C1-AF8B2135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3</cp:revision>
  <dcterms:created xsi:type="dcterms:W3CDTF">2016-05-26T09:35:00Z</dcterms:created>
  <dcterms:modified xsi:type="dcterms:W3CDTF">2016-05-26T10:16:00Z</dcterms:modified>
</cp:coreProperties>
</file>